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İşE İADE DILEKçESI NASıL YAZıLıR? (ARABULUCULUK + DAVA ÖRNEğI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Arabuluculuk Başvurusu (İşe İade)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ARABULUCULUK BAŞVURUSU (İŞE İADE TALEBİ)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Arabuluculuk Bürosu'na,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: [İşveren Unvanı] — Adres: [İşyeri 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İş sözleşmemi[n] geçersiz feshi nedeniyle işe iade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[İŞE GİRİŞ TARİHİ] tarihinden itibaren [GÖREV UNVANI] olarak çalışmaktaydım; kıdemim [SÜRE]'dir ve işyerinde [İŞÇİ SAYISI: 30+] işçi çalışmaktadır.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 sözleşmem [FESİH TARİHİ] tarihinde [FESİH GEREKÇESİ: örn. performans düşüklüğü / deneme / işletmesel neden] ileri sürülerek feshedilmiştir.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Fesih; geçerli ve yazılı bir sebebe dayanmadığından 4857 sayılı İş Kanunu'nun 17-21. maddeleri uyarınca geçersizdir. İşe iademi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Arabuluculuk görüşmelerinde işe iade ve işe başlatmama hâlinde ödenecek tazminat konularında anlaşma sağlanmasını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İşe Başlama Başvurusu (Karar Sonrası)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İŞE BAŞLAMA BAŞVURUSU (İŞE İADE KARARI SONRASI)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/ Yönetim Kurulu'na,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[MAHKEME ADI]'nin [ESAS NO] esas, [KARAR NO] karar sayılı ve [KARAR TARİHİ] tarihli ilamıyla işe iademe karar verilmiştir. Karar [KESİNLEŞME TARİHİ] tarihinde kesinleşmiştir.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4857 sayılı İş Kanunu'nun 21. maddesi uyarınca, kararın kesinleşmesinden itibaren yasal süresi içinde işe başlamak üzere başvuruyorum. Görevime başlatılmamı; aksi takdirde kıdem ve ihbar tazminatı ile işe başlatmama tazminatının tarafıma ödenmesini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Mahkeme ilamı.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