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GEçICI İş GöREMEZLIK ÖDENEğI BAşVURU DILEKçESI NASıL YAZıLıR? (RAPOR PARASı 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Geçici İş Göremezlik Ödeneği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GEÇİCİ İŞ GÖREMEZLİK ÖDENEĞİ (RAPOR PARASI)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[İŞVEREN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İstirahat raporuma ilişkin geçici iş göremezlik ödeneğinin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[HASTANE]'den [TARİH ARALIĞI] tarihleri arasında istirahat raporu aldım (rapor bilgileri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Raporum işverence SGK'ya bildirilmiş olmasına rağmen [İŞ GÖREMEZLİK ÖDENEĞİ HESABIMA YATMAMIŞTIR / EKSİK YATMIŞTIR].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Prim ve bildirim bilgilerimin incelenerek eksikliğin giderilmesini talep ediyorum.]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Ödeneğin, yasal faiziyle birlikte hesabıma yatırılmasını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Rapor belgesi, kimlik fotokopisi, [varsa] hesap hareketleri.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ödeneğimin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