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İMAR PLANı DEğIşIKLIğINE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İmar Planı Değişikliğine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(İmar Komisyonu / Meclis Gündemi)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imar planı değişikliği teklifine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[ADA/PARSEL] numaralı taşınmaz, [PLAN ADI VE TARİHİ] ile askıya çıkarılan imar planı değişikliği kapsamında [DEĞİŞİKLİĞİN ÖZETİ: fonksiyon değişikliği, yoğunluk artışı, yol terk vb.] düzenlemesine konu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düzenleme;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Taşınmazımızın kullanım hakkını [NASIL ETKİLEDİĞİ],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Bölgedeki [TRAFİK / ALTYAPI / ÇEVRE / SOSYAL DONATI] dengesini [NASIL BOZDUĞU],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Şehircilik ilkeleri ve plan bütünlüğü açısından [AYKIRILIK],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nedenleriyle hukuka ve kamu yararına aykırıdır.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[TARİH] tarihli imar planı değişikliğine İTİRAZ EDİYORUM. Gerekli incelemenin yapılarak düzenlemenin iptal edilmesini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Askı ilanı / plan paftası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İtiraza dayanak belgeler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