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İLAMLı İCRA TAKIP TALEBI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İlamlı İcra Takip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İLAMLI İCRA TAKİP TALEBİ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İcra Dairesi'ne,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ALACAKLI : [Ad Soyad/Unvan]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BORÇLU : [Ad Soyad/Unvan] — T.C. No: [...] — Adres: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TAKİP KONUSU : İlamlı icra takibi (İİK madde 32).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İLAM BİLGİLERİ : [MAHKEME] — [ESAS NO] — [KARAR TARİHİ] — Kesinleşme: 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İlamda hükmedilen asıl alacak: [TUTAR] TL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İlamda hükmedilen faiz ve yargılama giderleri: [TUTAR] TL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Takip tarihinden itibaren işleyecek [YASAL/İLAMDAKİ] faiz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Takip giderleri ve vekalet ücreti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[MAHKEME]'nin [ESAS NO] esas sayılı kararı ile borçlunun tarafıma [TUTAR] TL borçlu olduğuna hükmedilmiştir (ilamın onaylı örneği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Karar, [KESİNLEŞME TARİHİ] tarihinde kesinleşmiştir.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Borçlu, ihtara rağmen borcunu ödememiştir.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Borçlu hakkında İCRA EMRİ düzenlenmesine ve takibin yasal sonuçlarının uygulanmasına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İlamın onaylı örneği.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ALACAKLI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