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İHTIYATI TEDBIR TALEP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İhtiyati Tedbir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İHTİYATİ TEDBİR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[MAHKEME ADI]'ne,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 EDEN (Davacı)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KARŞI TARAF (Davalı)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[Varsa: ESAS DOSYA : [ESAS NO]]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[DAVANIN KONUSU] yönünden İHTİYATİ TEDBİR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[AÇILACAK/AÇILAN DAVA: dava konusunun özeti].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Tedbir talep etme zorunluluğu; [GEREKÇE: örn. dava konusu taşınmazın/malın, davalı tarafından üçüncü kişilere devredilmesi hâlinde hakkımın korunması imkânsız hâle gelecektir / mevcut durumun korunması gerekmektedir].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Talebim; [YAKLAŞIK İSPAT DELİLLERİ: belgeler ekte] ile desteklenmektedir.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[Varsa: Gerekli teminatı göstermeye hazır olduğumu bildiririm.]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HMK madde 389-399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[TEDBİRİN İÇERİĞİ: örn. dava konusu taşınmazın üçüncü kişilere devrinin ÖNLENMESİ için tapu kaydına şerh konulması] yönünde İHTİYATİ TEDBİR KARARI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 EDEN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