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ÖDENMEYEN ALACAK İçIN BORçLUYA İHTARNAME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Ödenmeyen Alacak İçin Borçluya İhtarname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 (ALACAKLI):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 (BORÇLU):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TİCARET UNVANI]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Ödenmeyen [TUTAR] TL alacağın ihtaren talep edilmesi.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Tarafımız ile tarafınız arasında [TARİH] tarihinde [SÖZLEŞME/FATURA/SENET NO] ile [SÖZLEŞME KONUSU]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Sözleşme kapsamında tarafımıza ödenmesi gereken [TUTAR] TL, [VADE TARİHİ] tarihinde ödenmemiştir. Alacağımız hâlen muaccel durumdadır.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Bugüne kadar yapılan sözlü ve yazılı hatırlatmalara rağmen ödeme gerçekleşmemiştir.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İHTAR: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[TUTAR] TL alacağımızın, işbu ihtarnamenin tebliğ tarihinden itibaren [7] gün içinde tarafımıza ödenmesini; aksi hâlde alacağın tahsili için yasal yollara başvurulacağını, fazlaya ilişkin haklarımızın saklı olduğunu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 (Alacaklı)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