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HASTA HAKLARı ŞIKAYET DILEKçESI NASıL YAZıLıR? (HASTANE/İL SAğLıK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Hasta Hakları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 HAKLARI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[HASTANE ADI] Hasta Hakları Birimi'ne / [İL] İl Sağlık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Hasta yakını olarak başvuran: [Ad Soyad] — T.C. No: [...]]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tarihinde [BÖLÜM] bölümünde yaşanan [HAK İHLALİ: örn. kötü muamele / ilgisizlik / bilgilendirme yapılmaması / tedavi ve teşhis hatası şüphesi] hakkında şikayet.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hastanenizin [BÖLÜM] bölümünde [TEDAVİ/MUAYENE SÜRECİNİN ANLATIMI].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süreçte; [İHLALİN AÇIKLAMASI: örn. hakkımda yeterli bilgilendirme yapılmadan işlem uygulanmış / ilgisiz davranılmış / mahremiyetime riayet edilmemiş / tedavi sonrası durumum kötüleşmiştir].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Hasta Hakları Yönetmeliği kapsamında haklarımın ihlal edildiğini düşünüyorum.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Konunun İNCELENMESİNİ ve gereken idari işlemlerin yapılmasını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Başvurumun incelenerek sonucun tarafıma bildirilmesini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Hasta dosyası/epikriz, tetkik sonuçları, [varsa]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