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HACIZ İHBARNAMESINE İTIRAZ DILEKçESI NASıL YAZıLıR? (İİK 89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Haciz İhbarnamesine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HACİZ İHBARNAMESİNE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Dairesi'ne,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DOSYA NO : [ESAS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ÜÇÜNCÜ KİŞİ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Soyad/Unvan]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haciz ihbarnamesine süresinde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tarafıma tebliğ edilen haciz ihbarnamesiyle; borçlu [AD SOYAD]'a [TUTAR] TL borcum bulunduğu bildirilmiştir.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KAPSAMI: Borçluya BORCUM BULUNMAMAKTADIR / Borcum, ihbar edilen tutardan azdır ([TUTAR] TL) / İhbar konusu alacak haczedilmez niteliktedir].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[GEREKÇE: örn. Taraflar arasındaki hesap kapatılmış olup borç ödenmiştir / borçluyla hukuki ilişkim bulunmamaktadır].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2004 sayılı İİK'nın 89. maddesi uyarınca yasal süre içinde İTİRAZ ETTİĞİMİ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İtirazımın kabulüne ve ihbarnamenin sonuçsuz kalmasına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ödeme/belge kayıtları.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