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GüRüLTü (KOMşU/İşYERI) ŞIKAYET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Gürültü (Komşu/İşyeri) Şikayet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GÜRÜLTÜ ŞİKAYET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Belediyesi Zabıta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ŞİKAYETÇİ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GÜRÜLTÜ KAYNAĞI : [KOMŞU DAİRE / İŞYERİ / İNŞAAT / MEKÂN]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[KAYNAK] kaynaklı gürültü kirliliği nedeniyle denetim ve önlem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[ADRES] adresinde ikamet etmekteyim; [GÜRÜLTÜ KAYNAĞI] tarafından [GÜNLER/SAATLER] saatlerinde [GÜRÜLTÜ TÜRÜ: yüksek sesle müzik / inşaat çalışması / makine gürültüsü] kaynaklı rahatsız edici gürültü oluşturulmaktadır.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Bu gürültü; [SÜRE] süredir devam etmekte olup konut sükunetimi ve sağlığımı olumsuz etkilemektedir.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Gürültü kaynağına bildirimde bulunulmuş ancak önlem alınmamıştır.]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Çevresel Gürültü Yönetmeliği kapsamında; yerinde TESPİT VE ÖLÇÜM yapılarak gerekli idari yaptırımın uygulanmasını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Şikayetimin incelenerek gürültünün önlenmesi için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ses kaydı, tanık bilgileri.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