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GüRüLTü (KOMşU/İşYERI) ŞIKAYET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Gürültü (Komşu/İşyeri) Şikayet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GÜRÜLTÜ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Belediyesi Zabıta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ŞİKAYETÇİ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GÜRÜLTÜ KAYNAĞI : [KOMŞU DAİRE / İŞYERİ / İNŞAAT / MEKÂN]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[KAYNAK] kaynaklı gürültü kirliliği nedeniyle denetim ve önlem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[ADRES] adresinde ikamet etmekteyim; [GÜRÜLTÜ KAYNAĞI] tarafından [GÜNLER/SAATLER] saatlerinde [GÜRÜLTÜ TÜRÜ: yüksek sesle müzik / inşaat çalışması / makine gürültüsü] kaynaklı rahatsız edici gürültü oluşturulmaktadır.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gürültü; [SÜRE] süredir devam etmekte olup konut sükunetimi ve sağlığımı olumsuz etkilemektedir.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Gürültü kaynağına bildirimde bulunulmuş ancak önlem alınmamıştır.]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Çevresel Gürültü Yönetmeliği kapsamında; yerinde TESPİT VE ÖLÇÜM yapılarak gerekli idari yaptırımın uygulanmasını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Şikayetimin incelenerek gürültünün önlenmesi için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ses kaydı, tanık bilgileri.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