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GARANTI KAPSAMıNDA ÜCRETSIZ ONARıM TALEP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Garanti Kapsamında Ücretsiz Onarım Talep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GARANTİ KAPSAMINDA ÜCRETSİZ ONARIM TALEP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[YETKİLİ SERVİS / SATICI FİRMA]'na,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Müşteri : [Ad Soyad] — T.C. No: [...] — Adres: [...] — Telefon: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Ürün : [MARKA/MODEL] — Seri No: [...] — Fatura No/Tarih: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Garanti süresi içinde arızalanan ürünün ÜCRETSİZ ONARIMI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[SATIN ALMA TARİHİ] tarihinde satın aldığım ürün; [ARIZA TANIMI: örn. çalışmıyor / hata veriyor / parçası kırıldı] arızası nedeniyle garanti süresi içinde kullanılamamaktadır.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Ürün; [GARANTİ BİTİŞ TARİHİ] tarihine kadar geçerli garanti kapsamındadır (fatura/garanti belgesi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Garanti Belgesi Yönetmeliği uyarınca ürünün ÜCRETSİZ ONARILMASINI talep ediyorum.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[Varsa: Ürün daha önce [SAYI] kez aynı arıza nedeniyle servise verilmiştir / onarım süresi 20 iş gününü aşmıştır; bu nedenle DEĞİŞİM veya BEDEL İADESİ talep ediyorum.]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Talebimin karşılanmasını; aksi hâlde tüketici hakem heyetine başvuracağımı bildiririm.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Fatura, garanti belgesi, [varsa] önceki servis fişleri.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