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GARANTI KAPSAMıNDA ÜCRETSIZ ONARıM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Garanti Kapsamında Ücretsiz Onarım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GARANTİ KAPSAMINDA ÜCRETSİZ ONARIM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[YETKİLİ SERVİS / SATICI FİRMA]'na,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Ürün : [MARKA/MODEL] — Seri No: [...] — Fatura No/Tarih: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Garanti süresi içinde arızalanan ürünün ÜCRETSİZ ONARIMI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[SATIN ALMA TARİHİ] tarihinde satın aldığım ürün; [ARIZA TANIMI: örn. çalışmıyor / hata veriyor / parçası kırıldı] arızası nedeniyle garanti süresi içinde kullanılamamaktadır.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Ürün; [GARANTİ BİTİŞ TARİHİ] tarihine kadar geçerli garanti kapsamındadır (fatura/garanti 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Garanti Belgesi Yönetmeliği uyarınca ürünün ÜCRETSİZ ONARILMASINI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Ürün daha önce [SAYI] kez aynı arıza nedeniyle servise verilmiştir / onarım süresi 20 iş gününü aşmıştır; bu nedenle DEĞİŞİM veya BEDEL İADESİ talep ediyorum.]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karşılanmasını; aksi hâlde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garanti belgesi, [varsa] önceki servis fişleri.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