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GAIPLIK KARARı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Gaiplik Kararı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GAİPLİK KARARI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[Ad Soyad] — T.C. No: [...] — Adres: [...] — [İlgisi: eşi / mirasçısı / alacaklısı]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HAKKINDA KARAR İSTENEN : [Ad Soyad] — T.C. No: [...] — Son bilinen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Gaiplik (ölmüş sayılma) kararı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[KAYBOLAN KİŞİ]; [KAYBOLMA TARİHİ / SON HABER TARİHİ] tarihinden bu yana [ÖLÜM TEHLİKESİ: örn. deprem/sel sırasında kaybolmuştur / NEDEN: hakkında hiçbir haber alınamamaktadır].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Aradan [SÜRE] geçmesine rağmen kendisinden haber alınamamış; yapılan araştırmalar sonuçsuz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[İLGİ: Talep eden, kaybolanın mirasçısı/alacaklısı olup gaiplik kararı hukuki işlemleri için gereklidir.]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32. maddesindeki yasal süreler dolmuştur.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32-35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araştırma belgeleri, ilân.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[KAYBOLAN KİŞİ] hakkında GAİPLİK KARARI VERİLMESİNİ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