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FAZLA MESAI ÜCRETI ÖDEME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Fazla Mesai Ücreti Ödeme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FAZLA MESAİ ALACAĞININ ÖDENMESİ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Yönetim Kurulu /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[GÖREV UNVANI] olarak çalışmaktayım. [DÖNEM: örn. [AY/YIL] - [AY/YIL]] tarihleri arasında, haftalık 45 saatlik yasal çalışma süresinin üzerinde toplam [SAAT SAYISI] saat fazla çalışma yaptım (puantaj/giriş-çıkış kayıtları ekte).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4857 sayılı İş Kanunu'nun 41. maddesi uyarınca, fazla çalışma ücretim olan [TUTAR] TL'nin [ÖDEME TARİHİ: örn. [TARİH] tarihli maaşımla birlikte] ödenmesini ihtaren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Ödenmemesi hâlinde yasal faiziyle birlikte tahsili için arabuluculuk ve dava yoluna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Puantaj/giriş-çıkış kayıtları, maaş bordroları.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