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FAZLA MESAI ALACAğı TALEP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Fazla Mesai Ücreti Ödeme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FAZLA MESAİ ALACAĞININ ÖDENMESİ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Yönetim Kurulu /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[GÖREV UNVANI] olarak çalışmaktayım. [DÖNEM: örn. [AY/YIL] - [AY/YIL]] tarihleri arasında, haftalık 45 saatlik yasal çalışma süresinin üzerinde toplam [SAAT SAYISI] saat fazla çalışma yaptım (puantaj/giriş-çıkış kayıtları ekte).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4857 sayılı İş Kanunu'nun 41. maddesi uyarınca, fazla çalışma ücretim olan [TUTAR] TL'nin [ÖDEME TARİHİ: örn. [TARİH] tarihli maaşımla birlikte] ödenmesini ihtaren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Ödenmemesi hâlinde yasal faiziyle birlikte tahsili için arabuluculuk ve dava yoluna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Puantaj/giriş-çıkış kayıtları, maaş bordroları.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