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EMLAK VERGISINE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Emlak Vergisine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EMLAK VERGİSİNE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Belediyesi Gelir Müdürlüğü / [Vergi Dairesi]'ne,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MÜKELLEF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TAŞINMAZ : [İL/İLÇE], [MAHALLE], [ADA], [PARSEL] — [NİTELİK]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[TAŞINMAZIN] emlak vergisi değeri/beyanına ilişkin itiraz ve düzeltme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Taşınmazımın emlak vergisi değeri; [VERGİ DEĞERİ] TL olarak belirlenmiş/beyan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Belirlenen değer; bölgedeki emsal değerlerin ve taşınmazın fiili durumunun oldukça üzerindedir / beyanımda maddi hata bulunmaktadır / muafiyet koşullarım oluşmuştur (tek konut, emekli, engelli vb.)].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[MUAFİYET İSE:] Tarafıma tanınması gereken indirim/muafiyetin uygulanmasını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Değerin yeniden değerlendirilmesi için gereken başvuru ve [varsa] dava süreçlerinin bilgisini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vergi değerimin/ beyanımın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Tapu kaydı, emsal bilgileri, [varsa] muafiyet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