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EMLAK VERGISINE İTIRAZ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Emlak Vergisine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VERGİSİNE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Gelir Müdürlüğü / [Vergi Dairesi]'ne,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[NİTELİK]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[TAŞINMAZIN] emlak vergisi değeri/beyanına ilişkin itiraz ve düzeltme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Taşınmazımın emlak vergisi değeri; [VERGİ DEĞERİ] TL olarak belirlenmiş/beyan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Belirlenen değer; bölgedeki emsal değerlerin ve taşınmazın fiili durumunun oldukça üzerindedir / beyanımda maddi hata bulunmaktadır / muafiyet koşullarım oluşmuştur (tek konut, emekli, engelli vb.)].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[MUAFİYET İSE:] Tarafıma tanınması gereken indirim/muafiyetin uygulanmasını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Değerin yeniden değerlendirilmesi için gereken başvuru ve [varsa] dava süreçlerinin bilgisini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vergi değerimin/ beyanımın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Tapu kaydı, emsal bilgileri, [varsa] muafiyet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