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EMLAK VERGISI MUAFIYET VE İLIşIKSIZLIK DILEKçESI NASıL YAZıLıR? (BELEDIYE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Emlak Vergisi Muafiyet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Emlak Vergisi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Emlak vergisi muafiyet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taşınmaz bakımından 1319 sayılı Emlak Vergisi Kanunu uyarınca muafiyet şartlarını taşımaktayım. Söz konusu taşınmaz için tahakkuk ettirilen emlak vergisinin muafiyet kapsamında düzeltilmesini / iptalini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 / UNVAN]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/ Vergi Kimlik No: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Mahalle / Köy: [MAHALLE]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/ Parsel / Bağımsız Bölüm: [ADA / PARSEL / BB]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Tapu Kayıt Tarihi: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MUAFİYET DAYANAĞI: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[MUAFİYET TÜRÜ: Kamu kurumuna ait bina / ibadet yeri / engellilik indirimi / sıfır bina istisnası / diğer]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edilen dönem: [YIL / DÖNEM]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Tapu kaydı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Muafiyet dayanağı belge (engelli raporu / kurum yazısı / yapı kullanma izni vb.)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Kimlik fotokopisi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Emlak Vergisi İlişiksizlik Belgesi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Emlak Vergisi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Emlak vergisi ilişiksizlik belgesi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taşınmazıma ilişkin emlak vergisi borcumun bulunmadığını gösteren İLİŞİKSİZLİK BELGESİ'nin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/ Parsel / Bağımsız Bölüm: [ADA / PARSEL / BB]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Malik: [AD SOYAD]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kullanım amacı: [TAPU SATIŞ İŞLEMİ / YAPI RUHSATI / İSKÂN / DİĞER]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Vergi borcumun bulunmadığını, varsa tahakkuk etmiş tutarların tarafımca ödendiğini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Son ödeme makbuzları (varsa)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