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EMEKLI İKRAMIYESI TALEP DILEKçESI NASıL YAZıLıR? (MEMUR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Emekli İkramiyesi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EMEKLİ İKRAMİYESİ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[İNSAN KAYNAKLARI/ÖZLÜK BİRİMİ]'ne,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Emekli ikramiyemin ödenmesi / eksik ödenen ikramiyemin tamamlanması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[EMEKLİLİK TARİHİ] tarihinde emekliye ayrıldım; SGK tarafından emekli aylığım bağlanmıştır.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sürem [SÜRE] yıl olup [askerlik/öğrenim borçlanması vb.] süreleri de dâhildir.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Emekli ikramiyem [ÖDENMEMİŞTİR / EKSİK ÖDENMİŞTİR (ödenen tutar: [TUTAR] TL)].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5434/5510 sayılı Kanunlar uyarınca ikramiyemin hesaplanarak [eksik kısmıyla birlikte]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Emeklilik onayı, hizmet dökümü, [varsa] ödeme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