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EHLIYETE EL KONULMASıNA İTIRAZ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Ehliyete El Konulmasına İtiraz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EHLİYETE EL KONULMASINA İTİRAZ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[TRAFİK ŞUBE / İL EMNİYET MÜDÜRLÜĞÜ]'ne,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SÜRÜCÜ : [Ad Soyad] — T.C. No: [...] — Sürücü Belgesi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[TARİH] tarihinde sürücü belgeme el konulması işlemine itiraz ve belgenin iadesi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[TARİH] tarihinde [YER]'de yapılan trafik denetiminde; [GEREKÇE: örn. alkolmetre ölçümü ... promil çıktığı] nedeniyle sürücü belgeme el konulmuştur (tutanak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[İTİRAZ GEREKÇESİ: örn. Alkolmetre ölçümü hatalıdır; [TARİH] tarihli kan tahlili sonucu yasal sınırın altındadır / kural ihlali bulunmamaktadır / el koyma usulsüz yapılmıştır].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Kan tahlili sonucunun değerlendirilmesini ve sürücü belgemin İADESİNİ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Talebimin reddi hâlinde idari yargıya başvuracağımı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El koyma tutanağı, kan tahlili sonucu, kimlik fotokopisi.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