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ECRIMISIL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Ecrimisil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ECRİMİSİL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Asliye Hukuk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(Malik) :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[Ad Soyad] — T.C. No: [...] — Adres: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KONUSU TAŞINMAZ : [İL/İLÇE], [MAHALLE], [ADA], [PARSEL] — [NİTELİK] — [YÜZÖLÇÜMÜ] m²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DEĞERİ : [TUTAR] TL (fazlaya ilişkin haklar saklıdır)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 : Haksız kullanım nedeniyle ecrimisil (işgal tazminatı).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Davacı; dava konusu taşınmazın [TAPU KAYDI] ile MALİKİDİR.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Davalı; [İŞGAL BAŞLANGICI] tarihinden bu yana taşınmazı [KULLANIM ŞEKLİ: örn. konut/işyeri olarak / mirasçı sıfatıyla tek başına] haksız olarak kullanmakta, davacıyı tasarruftan yoksun bırakmaktadır.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Davalıya [İHTAR TARİHİ] tarihinde ihtar çekilmesine rağmen taşınmaz boşaltılmamıştır.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Taşınmazın emsal kira bedeli aylık [TUTAR] TL olup davacının bu dönemdeki ecrimisil alacağı [TUTAR] TL'dir.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TMK madde 683, 995; TBK madde 2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Tapu kaydı, ihtar, tanık, emsal kira araştırması, keşif, 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Fazlaya ilişkin haklarım saklı kalmak üzere; [DÖNEM] dönemi için [TUTAR] TL ECRİMİSİLİN, dava tarihinden itibaren işleyecek yasal faiziyle birlikte DAVALIDAN TAHSİLİNE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