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DUL VE YETIM AYLığı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Dul ve Yetim Aylığı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DUL VE YETİM AYLIĞI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Sosyal Güvenlik Kurumu [MERKEZ]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[Ad Soyad] — T.C. No: [...] — Adres: [...] — [Yakınlık: eşi / çocuğu]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SİGORTALI (Vefat Eden) : [Ad Soyad] — T.C. No: [...] — Sigorta Sicil No: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Ölüm (dul/yetim) aylığı bağlanması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Sigortalı [AD SOYAD]; [ÖLÜM TARİHİ] tarihinde vefat etmiştir (ölüm belgesi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Başvuran; vefat edenin [EŞİ / ÇOCUĞU] olup hak sahibi konumundadır.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Sigortalının prim ödeme gün sayısı [GÜN] olup ölüm aylığı bağlanması için gerekli şartlar [sağlanmaktadır / değerlendirilmesi gerekmektedir].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5510 sayılı Kanun'un 34. maddesi uyarınca tarafıma ÖLÜM AYLIĞI bağlanmasını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Ölüm belgesi, vukuatlı nüfus kayıt örneği, kimlik fotokopisi, [varsa] öğrenci belgesi.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aylığımın bağlanmasını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