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DUL VE YETIM AYLığı BAşVURU DILEKçESI NASıL YAZıLıR? (SGK ÖLüM AYLığı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Dul ve Yetim Aylığı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DUL VE YETİM AYLIĞI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No: [...] — Adres: [...] — [Yakınlık: eşi / çocuğu]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SİGORTALI (Vefat Eden) : [Ad Soyad] — T.C. No: [...] — Sigorta Sicil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Ölüm (dul/yetim) aylığı bağlanması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Sigortalı [AD SOYAD]; [ÖLÜM TARİHİ] tarihinde vefat etmiştir (ölüm belgesi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Başvuran; vefat edenin [EŞİ / ÇOCUĞU] olup hak sahibi konumundadır.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Sigortalının prim ödeme gün sayısı [GÜN] olup ölüm aylığı bağlanması için gerekli şartlar [sağlanmaktadır / değerlendirilmesi gerekmektedir].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5510 sayılı Kanun'un 34. maddesi uyarınca tarafıma ÖLÜM AYLIĞI bağlanmasını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Ölüm belgesi, vukuatlı nüfus kayıt örneği, kimlik fotokopisi, [varsa] öğrenci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aylığımın bağlanmasını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