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KIşISEL İLIşKI DüZENI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Kişisel İlişki Düzeni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ÇOCUKLA KİŞİSEL İLİŞKİ (GÖRÜŞME) DÜZENİ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TALEPTE BULUNAN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[Eşinizin Adı Soyadı]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Müşterek çocukla kişisel ilişki düzeni kurulması/değiştirilmesi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boşanmış; müşterek çocuk [ÇOCUK ADI] ([DOĞUM TARİHİ]) velayeti karşı tarafa verilmiştir.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[MEVCUT DURUM: örn. Boşanma kararında kişisel ilişki düzeni kurulmamıştır / kurulan düzen [TARİH]'ten beri uygulanmamakta, görüşmelerim karşı tarafça engellenmektedir.]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[GEREKÇELER: örn. Çocuğumla düzenli görüşmem onun gelişimi açısından önemlidir; görüşme taleplerim ... nedenlerle karşılanmamaktadır.]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 gözetilerek aşağıdaki kişisel ilişki düzeninin kurulmasını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EDİLEN GÖRÜŞME PLANI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Haftanın [CUMARTESİ/PAZAR] günü saat [SAAT]-[SAAT] arası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Okul tatillerinde [SÜRE], yaz tatilinde [X] hafta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Bayram ve özel günlerde [DÜZEN]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Haftada [X] gün telefonla görüşme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323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çocukla kişisel ilişki düzeninin yukarıdaki plana göre kurulmasına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