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ANLAşMALı BOşANMA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Anlaşmalı Boşanma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ÖRNEK: ANLAŞMALI BOŞANMA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 Aile Mahkemesi Hâkimliği'ne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[Eşinizin 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Anlaşmalı boşanma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[EVLİLİK TARİHİ] tarihinde evlenmiş olup evlilik birliği içinde [ORTAK ÇOCUK VARSA AD SOYAD / YOKSA "ortak çocuk bulunmamaktadır"] dünyaya gelmiştir.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Evlilik birliği temelinden sarsılmış, taraflar boşanma ve boşanmanın sonuçları konusunda tamamen anlaşmışlardır.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Taraflar, velayet, nafaka ve tazminat konularındaki anlaşmalarını içeren protokolü işbu dilekçe ekinde sunmuşlardır. Protokolde tarafların karşılıklı olarak nafaka ve tazminat talepleri bulunmadığı da belirtilmiştir.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Taraflar, hâkim tarafından bizzat dinlenilmeye ve iradelerinin serbestçe açıklandığının tespit edilmesine hazırdır.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166/3 ve ilgili mevzuat.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Anlaşmalı boşanma protokolü, nüfus kayıtları, tanık beyanları ve sair yasal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Yukarıda açıklanan nedenlerle; tarafların BOŞANMALARINA, protokoldeki hükümlerin aynen kabulüne, yargılama giderlerinin davacı üzerinde bırakılmasına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