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BOşANMA DAVASıNA CEVAP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Boşanma Davasına Cevap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BOŞANMA DAVASINA CEVAP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[Eşinizin Adı Soyadı]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DOSYASI : [ESAS NO] esas sayılı boşanma davası.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dilekçesi [TEBLİĞ TARİHİ] tarihinde tarafıma tebliğ edilmiştir. Süresi içinde cevap dilekçemi sunuyorum.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Davacının dava dilekçesindeki [KABUL EDİLEN HUSUSLAR: örn. evlilik ve çocuk bilgileri] yönünden beyanları kabul ediyorum. Ancak [REDDEDİLEN İDDİALAR: örn. evlilik birliğinin temelinden sarsılmasına ilişkin anlatımlar] gerçeği yansıtmamaktadır; [SOMUT SAVUNMA: olayların kendi bakış açınızla anlatımı].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[İDDİALARA CEVAPLAR: davacının her iddiasına ayrı ayrı yanıt.]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Boşanmaya karar verilmesi hâlinde; müşterek çocuk [ÇOCUK ADI]'nın velayetinin tarafıma verilmesini, [iştirak nafakası / yoksulluk nafakası / tazminat talepleri yönünden görüşlerimi] beyan ederim.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[Varsa karşı dava/karşı talepler: örn. davacının kusurlu olduğu iddiasıyla karşı tazminat talebi.]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ve Hukuk Muhakemeleri Kanunu'nun ilgili maddeleri.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[Delil listesi: tanıklar, yazışmalar, kayıtlar.]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Davanın reddine; aksi hâlde [velayet, nafaka ve tazminat taleplerim yönünden karar verilmesine]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