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YOKLAMA KAçAğı DURUMUNDA CELP DöNEMI TAYINI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Yoklama Kaçağı Durumunda Celp Dönemi Tayini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ASKERLİK ŞUBE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Bedelli askerlik kapsamında celp dönemi tayini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[DOĞUM TARİHİ] doğumlu, [T.C. NO] T.C. kimlik numaralı şahsım, askerlik yükümlülüğümü bedelli askerlik kapsamında yerine getirmek istemekteyim.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Geçmiş dönemde [GEREKÇE: öğrenim, çalışma, sağlık, ailevi nedenler ve ihmal] nedeniyle yoklama işlemlerimi zamanında tamamlayamadığımı, bu nedenle yoklama kaçağı durumuna düştüğümü beyan ederim. Söz konusu durumun düzeltilmesi ve bedelli askerlik başvurumun kabulüyle tarafıma uygun celp döneminin tayin edilmesini talep etmekteyim.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Başvuruya ilişkin belgeler dilekçem ekinde sunulmuştur.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belgesi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Bedel ödeme makbuzu / dekont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Mazeret belgeleri (varsa)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