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2. ÖRNEK: HAKEM HEYETI ÖNCESI SON BAşVURU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Hakem Heyeti Öncesi Son Başvuru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BANKAYA SON BAŞVURU (HAKEM HEYETİ ÖNCESİ)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[BANKA ADI] Genel Müdürlük / Müşteri İlişkileri Yönetimi'ne,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Müşteri No: [Müşteri No]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 tarihli şikâyet başvurum ([BAŞVURU NO]) sonuçlandırılmamıştır. [KONU] hakkındaki talebimin yeniden değerlendirilmesini ve [TUTAR] TL'nin iadesini son kez talep ediyorum.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Talebimin 30 gün içinde sonuçlandırılmaması hâlinde TBB Hakem Heyeti'ne ve gerekli mercilere başvuracağımı bildiririm.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