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BANKAYA ŞIKâYET (ÜCRET İADESI)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Bankaya Ücret İadesi İtirazı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BANKA ŞİKÂYET /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 / Müşteri İlişkileri'ne,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No: [Müşteri No] — 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tarihinde hesabımdan tahsil edilen [TUTAR] TL tutarındaki [ÜCRET/KOMİSYON] hakkında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[İŞLEM TARİHİ] tarihinde hesabımdan [TUTAR] TL kesinti yapılmıştır.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kesinti; sözleşmemde açıkça yer almamakta ve tarafıma önceden bildirilmemiştir.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6502 sayılı Kanun ve bankacılık mevzuatı uyarınca işlem haksızdır.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Kesintinin iptali ile tutarın hesabıma iade edilmesini; talebimin yasal 30 günlük süre içinde cevaplanmasını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Hesap ekstresi.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Hakem Heyeti Öncesi Son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BANKAYA SON BAŞVURU (HAKEM HEYETİ ÖNCESİ)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Genel Müdürlük / Müşteri İlişkileri Yönetimi'ne,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No: [Müşteri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şikâyet başvurum ([BAŞVURU NO]) sonuçlandırılmamıştır. [KONU] hakkındaki talebimin yeniden değerlendirilmesini ve [TUTAR] TL'nin iadesini son kez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Talebimin 30 gün içinde sonuçlandırılmaması hâlinde TBB Hakem Heyeti'ne ve gerekli mercilere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