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TESCIL İşLEMI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Tescil İşlemi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TRAFİK TESCİL ŞUBE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Araç tescil işlemi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tarihinde [NOTER ADI] [YEVMIYE NO] numaralı noter satış sözleşmesi ile [MARKA/MODEL] marka, [MODEL YILI] model, şasi numarası [ŞASİ NO] olan aracı satın almış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Aracın tarafıma tescil edilmesi için gerekli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Noter satış sözleşmesi, sigorta poliçesi, kimlik fotokopisi, önceki tescil belgesi, harç makbuzu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