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ARABULUCULUK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Arabuluculuk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ARABULUCULUK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Adalet Komisyonu Arabuluculuk Bürosu'na,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BAŞVURAN : [İşçi/İşveren 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KARŞI TARAF : [İşveren/İşçi Ad Soyad/Unvan] — T.C. No/Vergi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[UYUŞMAZLIK: kıdem tazminatı / ihbar tazminatı / fazla çalışma ücreti / ücret alacağı / işe iade] uyuşmazlığında arabuluculuk başvurusu.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Başvuran; [ÇALIŞMA DÖNEMİ: [İŞE GİRİŞ] - [İŞTEN AYRILIŞ]] tarihleri arasında karşı tarafın işyerinde [UNVAN] olarak çalışmıştır.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[UYUŞMAZLIĞIN ÖZETİ: İş sözleşmesinin haksız feshedilmesi / ödenmeyen ücret ve tazminatlar vb.] nedeniyle taraflar arasında uyuşmazlık doğmuştur.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Talep konusu toplam alacak tutarı: [TUTAR] TL (faiz ve fer'ileri saklıdır).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7036 sayılı Kanun'un 3. maddesi uyarınca ARABULUCULUK BAŞVURUSUNDA bulunuyorum.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Arabuluculuk sürecinin başlatılmasını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[Çalışma ve alacağa ilişkin belgeler]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