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ARABULUCULUK BAşVURU DILEKçESI NASıL YAZıLıR? (İşçI ALACAKLARı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Arabuluculuk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ARABULUCULUK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Adalet Komisyonu Arabuluculuk Bürosu'na,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[İşçi/İşveren 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[İşveren/İşçi 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[UYUŞMAZLIK: kıdem tazminatı / ihbar tazminatı / fazla çalışma ücreti / ücret alacağı / işe iade] uyuşmazlığında arabuluculuk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Başvuran; [ÇALIŞMA DÖNEMİ: [İŞE GİRİŞ] - [İŞTEN AYRILIŞ]] tarihleri arasında karşı tarafın işyerinde [UNVAN] olarak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[UYUŞMAZLIĞIN ÖZETİ: İş sözleşmesinin haksız feshedilmesi / ödenmeyen ücret ve tazminatlar vb.] nedeniyle taraflar arasında uyuşmazlık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Talep konusu toplam alacak tutarı: [TUTAR] TL (faiz ve fer'ileri saklıdır).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7036 sayılı Kanun'un 3. maddesi uyarınca ARABULUCULUK BAŞVURUSUNDA bulunuyorum.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Arabuluculuk sürecinin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[Çalışma ve alacağa ilişkin belgeler]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