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ALACAK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Alacak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(Alacaklı)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(Borçlu)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(faiz hariç)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Alacağın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arasındaki [İLİŞKİ: satış/hizmet/ödünç/kira sözleşmesi veya ...] uyarınca davalı; [ALACAĞIN KAYNAĞI: teslim edilen malların bedeli / ifa edilen hizmetin ücreti / verilen ödünç para] karşılığı davacıya [TUTAR] TL borçlanmıştır.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[BELGELER: [TARİH] tarihli sözleşme / [FATURA NO] sayılı fatura / senet / banka dekontu]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Davalı, [İHTAR TARİHİ] tarihli ihtarnameye rağmen borcunu ödememiş; temerrüde düşmüştür.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[Ticari dava ise: Arabuluculuk son tutanağı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89, 90, 117 ve ilgili maddeler; 6100 sayılı HMK.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fatura, dekontlar, ihtarname, ticari defterler,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[TUTAR] TL borcunun, temerrüt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