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AILE KONUTU ŞERHI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Aile Konutu Şerhi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AİLE KONUTU ŞERHİ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Tapu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DİĞER EŞ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: [İL/İLÇE], [MAHALLE], [ADA], [PARSEL] — Cilt: [...] Sayfa: [...] — [NİTELİK: konut/daire]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Taşınmaz üzerine AİLE KONUTU ŞERHİ konulması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Başvuran ve diğer eş; [EVLİLİK TARİHİ] tarihinden beri evlidir (evlilik cüzdanı/nüfus kaydı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Yukarıda bilgileri yazılı taşınmaz; eşlerin birlikte yaşadığı AİLE KONUTU olarak kullanılmaktadır.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Türk Medeni Kanunu'nun 194. maddesi uyarınca; konutun eş rızası olmadan devredilmesini, ipotek edilmesini ve kiraya verilmesini önlemek amacıyla tapu kaydına AİLE KONUTU ŞERHİ işlenmesini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şerhin tapu kütüğüne işlenmesini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Evlilik cüzdanı, nüfus kayıt örneği, kimlik fotokopileri, tapu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