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AILE KONUTU ŞERHI TALEP DILEKçESI NASıL YAZıLıR? (TAPU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Aile Konutu Şerhi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AİLE KONUTU ŞERHİ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Tapu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DİĞER EŞ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Cilt: [...] Sayfa: [...] — [NİTELİK: konut/daire]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Taşınmaz üzerine AİLE KONUTU ŞERHİ konulması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Başvuran ve diğer eş; [EVLİLİK TARİHİ] tarihinden beri evlidir (evlilik cüzdanı/nüfus kaydı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Yukarıda bilgileri yazılı taşınmaz; eşlerin birlikte yaşadığı AİLE KONUTU olarak kullanılmaktadır.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Türk Medeni Kanunu'nun 194. maddesi uyarınca; konutun eş rızası olmadan devredilmesini, ipotek edilmesini ve kiraya verilmesini önlemek amacıyla tapu kaydına AİLE KONUTU ŞERHİ işlenmesini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şerhin tapu kütüğüne işlenmesini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Evlilik cüzdanı, nüfus kayıt örneği, kimlik fotokopileri, tapu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