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GRAFIK TASARıMCı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Yaratıcı grafik tasarımcı; kurumsal kimlik, sosyal medya ve baskı tasarımında [X] yıllık deneyim. Adobe ekosistemine hâkim, marka dilini görsele dönüştürebilen üretken tasarımcı.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Kurumsal kimlik ve logo çalışmalarını marka rehberine uygun tasarladım.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Aylık [X]+ sosyal medya görseli ve kampanya kreatifi ürettim.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Baskı öncesi hazırlık (mizanpaj, renk ayrımı) süreçlerini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Photoshop, Illustrator, InDesign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Figma, Canva, temel hareketli grafik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Tipografi ve görsel hiyerarşi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